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E" w:rsidRDefault="000078FE" w:rsidP="002E65E5">
      <w:pPr>
        <w:pageBreakBefore/>
        <w:spacing w:line="360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DISCIPLINA</w:t>
      </w:r>
      <w:r>
        <w:rPr>
          <w:rFonts w:ascii="Arial" w:hAnsi="Arial" w:cs="Arial"/>
          <w:i/>
          <w:sz w:val="20"/>
          <w:szCs w:val="20"/>
        </w:rPr>
        <w:t>:…………………………………………………</w:t>
      </w:r>
    </w:p>
    <w:p w:rsidR="000078FE" w:rsidRDefault="000078FE" w:rsidP="002E65E5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5"/>
          <w:szCs w:val="25"/>
        </w:rPr>
        <w:t>PROF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0078FE" w:rsidRDefault="000078FE" w:rsidP="002E65E5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Rilevazione delle specifiche difficoltà che l’alunno presenta; segnalazione dei suoi punti di fragilità e, soprattutto, di forza: interessi, predisposizioni e abilità particolari in determinate aree disciplinari.</w:t>
      </w:r>
    </w:p>
    <w:p w:rsidR="000078FE" w:rsidRDefault="000078FE" w:rsidP="002E65E5">
      <w:pPr>
        <w:widowControl/>
        <w:spacing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20"/>
          <w:szCs w:val="20"/>
        </w:rPr>
        <w:t>In allegato è possibile consultare una scheda relativa agli “Elementi dell’osservazione in classe”.</w:t>
      </w:r>
    </w:p>
    <w:p w:rsidR="000078FE" w:rsidRDefault="000078FE" w:rsidP="002E65E5">
      <w:pPr>
        <w:widowControl/>
        <w:spacing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78FE" w:rsidRDefault="000078FE" w:rsidP="002E65E5">
      <w:pPr>
        <w:widowControl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……………………………………………………………………………………………………………………………………………. </w:t>
      </w:r>
    </w:p>
    <w:p w:rsidR="000078FE" w:rsidRDefault="000078FE" w:rsidP="002E65E5">
      <w:pPr>
        <w:widowControl/>
        <w:spacing w:line="10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OSSERVAZIONE INDIRETTA DELLO STUDENTE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(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completare ed eliminare l’opzione non corrispondente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</w:p>
    <w:p w:rsidR="000078FE" w:rsidRDefault="000078FE" w:rsidP="002E65E5">
      <w:pPr>
        <w:widowControl/>
        <w:spacing w:line="100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 presenza di diagnosi indicare: </w:t>
      </w:r>
    </w:p>
    <w:p w:rsidR="000078FE" w:rsidRDefault="000078FE" w:rsidP="002E65E5">
      <w:pPr>
        <w:widowControl/>
        <w:spacing w:line="100" w:lineRule="atLeast"/>
        <w:rPr>
          <w:rFonts w:ascii="Arial" w:hAnsi="Arial" w:cs="Arial"/>
          <w:i/>
          <w:color w:val="000000"/>
          <w:sz w:val="18"/>
          <w:szCs w:val="18"/>
        </w:rPr>
      </w:pP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Autonomia e livelli di competenza nella letto scrittura 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Comprensione messaggi scritti e orali ..................................................................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Processazione numerica .........................................................................................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Analisi dei dati e autonomia nell’organizzazione del piano di lavoro 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Utilizzazione procedure automatiche .....................................................................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Capacità di immagazzinare e recuperare i messaggi .................................................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Tempi di attenzione .................................................................................................... 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Capacità organizzative ...............................................................................................</w:t>
      </w:r>
    </w:p>
    <w:p w:rsidR="000078FE" w:rsidRDefault="000078FE" w:rsidP="002E65E5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Altro ………………………………………………………</w:t>
      </w:r>
    </w:p>
    <w:p w:rsidR="000078FE" w:rsidRDefault="000078FE" w:rsidP="002E65E5">
      <w:pPr>
        <w:widowControl/>
        <w:spacing w:line="100" w:lineRule="atLeast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OBIETTIVI E CONTENUTI: </w:t>
      </w:r>
      <w:r>
        <w:rPr>
          <w:rFonts w:ascii="Times New Roman" w:hAnsi="Times New Roman" w:cs="Times New Roman"/>
          <w:i/>
          <w:color w:val="000000"/>
          <w:sz w:val="21"/>
          <w:szCs w:val="21"/>
        </w:rPr>
        <w:t>(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eliminare l’opzione non corrispondente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</w:p>
    <w:p w:rsidR="000078FE" w:rsidRDefault="000078FE" w:rsidP="002E65E5">
      <w:pPr>
        <w:widowControl/>
        <w:numPr>
          <w:ilvl w:val="0"/>
          <w:numId w:val="6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Stessi obiettivi e contenuti della classe</w:t>
      </w:r>
    </w:p>
    <w:p w:rsidR="000078FE" w:rsidRDefault="000078FE" w:rsidP="002E65E5">
      <w:pPr>
        <w:widowControl/>
        <w:numPr>
          <w:ilvl w:val="0"/>
          <w:numId w:val="3"/>
        </w:numPr>
        <w:spacing w:line="10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Obiettivi e contenuti essenziali, affinché sia mantenuta la validità del corso di studi. </w:t>
      </w:r>
    </w:p>
    <w:p w:rsidR="000078FE" w:rsidRDefault="000078FE" w:rsidP="002E65E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</w:t>
      </w:r>
    </w:p>
    <w:p w:rsidR="000078FE" w:rsidRPr="00C91CC7" w:rsidRDefault="000078FE" w:rsidP="002E65E5">
      <w:pPr>
        <w:rPr>
          <w:rFonts w:ascii="Arial" w:hAnsi="Arial" w:cs="Arial"/>
          <w:b/>
          <w:i/>
          <w:sz w:val="18"/>
          <w:szCs w:val="20"/>
        </w:rPr>
      </w:pPr>
      <w:r w:rsidRPr="00C91CC7">
        <w:rPr>
          <w:rFonts w:ascii="Arial" w:hAnsi="Arial" w:cs="Arial"/>
          <w:i/>
          <w:sz w:val="14"/>
          <w:szCs w:val="16"/>
        </w:rPr>
        <w:t xml:space="preserve">Dopo aver analizzato gli obiettivi disciplinari previsti per ogni ambito dalle Indicazioni Nazionali 2007, dalle Indicazioni Nazionali per le scuole secondarie di secondo grado, ogni Istituzione Scolastica  è chiamata a realizzare percorsi formativi sempre più rispondenti alle inclinazioni personali dello studente e a </w:t>
      </w:r>
      <w:r w:rsidRPr="00C91CC7">
        <w:rPr>
          <w:rFonts w:ascii="Arial" w:hAnsi="Arial" w:cs="Arial"/>
          <w:b/>
          <w:i/>
          <w:sz w:val="14"/>
          <w:szCs w:val="16"/>
        </w:rPr>
        <w:t>individuare le conoscenze non essenziali per il raggiungimento delle competenze imprescindibili</w:t>
      </w:r>
    </w:p>
    <w:p w:rsidR="000078FE" w:rsidRPr="00C91CC7" w:rsidRDefault="000078FE" w:rsidP="002E65E5">
      <w:pPr>
        <w:rPr>
          <w:rFonts w:ascii="Arial" w:hAnsi="Arial" w:cs="Arial"/>
          <w:b/>
          <w:i/>
          <w:sz w:val="12"/>
          <w:szCs w:val="20"/>
        </w:rPr>
      </w:pPr>
    </w:p>
    <w:p w:rsidR="000078FE" w:rsidRDefault="000078FE" w:rsidP="002E65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STRATEGIE METODOLOGICHE E DIDATTICHE EFFETTIVAMENTE UTILIZZATE:</w:t>
      </w:r>
      <w:r>
        <w:rPr>
          <w:i/>
          <w:sz w:val="21"/>
          <w:szCs w:val="21"/>
        </w:rPr>
        <w:t xml:space="preserve"> (</w:t>
      </w:r>
      <w:r>
        <w:rPr>
          <w:rFonts w:ascii="Arial" w:hAnsi="Arial" w:cs="Arial"/>
          <w:i/>
          <w:sz w:val="20"/>
          <w:szCs w:val="20"/>
          <w:u w:val="single"/>
        </w:rPr>
        <w:t xml:space="preserve">eliminare l’opzione non corrispondente </w:t>
      </w:r>
      <w:r>
        <w:rPr>
          <w:rFonts w:ascii="Arial" w:hAnsi="Arial" w:cs="Arial"/>
          <w:i/>
          <w:sz w:val="20"/>
          <w:szCs w:val="20"/>
        </w:rPr>
        <w:t>)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Incoraggiare l’apprendimento collaborativo favorendo le attività in piccoli gruppi.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Predisporre azioni di  tutoraggio.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Sostenere e promuovere un approccio strategico nello studio utilizzando  mediatori  didattici  facilitanti l’apprendimento  (immagini, mappe …).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Insegnare l’uso di dispositivi extratestuali per lo studio (titolo, paragrafi, immagini,…)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Sollecitare collegamenti fra le nuove informazioni e quelle già acquisite ogni volta che si inizia un nuovo argomento di studio.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Promuovere inferenze, integrazioni e collegamenti tra le conoscenze e le discipline.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Dividere gli obiettivi di un compito in “sotto obiettivi”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Offrire anticipatamente schemi grafici relativi all’argomento di studio, per orientare l’alunno nella discriminazione delle informazioni essenziali. 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Privilegiare l’apprendimento esperienziale e laboratoriale “per favorire l’operatività e allo stesso  tempo  il dialogo, la riflessione su quello che si fa”;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Sviluppare processi di autovalutazione e autocontrollo delle strategie di apprendimento negli alunni.</w:t>
      </w:r>
    </w:p>
    <w:p w:rsidR="000078FE" w:rsidRDefault="000078FE" w:rsidP="002E65E5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Controllare che i compiti e tutte le comunicazioni alle famiglie siano trascritti correttamente;</w:t>
      </w:r>
    </w:p>
    <w:p w:rsidR="000078FE" w:rsidRDefault="000078FE" w:rsidP="00C91CC7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Verificare sistematicamente la comprensione delle consegne orali e scritte;</w:t>
      </w:r>
    </w:p>
    <w:p w:rsidR="000078FE" w:rsidRDefault="000078FE" w:rsidP="00C91CC7">
      <w:pPr>
        <w:widowControl/>
        <w:numPr>
          <w:ilvl w:val="0"/>
          <w:numId w:val="3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 w:rsidRPr="00C91CC7">
        <w:rPr>
          <w:rFonts w:ascii="Arial" w:hAnsi="Arial" w:cs="Arial"/>
          <w:color w:val="000000"/>
          <w:sz w:val="20"/>
          <w:szCs w:val="20"/>
        </w:rPr>
        <w:t>Altro……………………………………………………………………………………</w:t>
      </w:r>
    </w:p>
    <w:p w:rsidR="000078FE" w:rsidRDefault="000078FE" w:rsidP="002E65E5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078FE" w:rsidRDefault="000078FE" w:rsidP="002E65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78FE" w:rsidRDefault="000078FE" w:rsidP="002E65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STRATEGIE DA METTERE IN ATTO PER IL CONSEGUIMENTO DEGLI OBIETTIVI  GENERALI/DISCIPLINARI 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/>
      </w:tblPr>
      <w:tblGrid>
        <w:gridCol w:w="600"/>
        <w:gridCol w:w="9632"/>
      </w:tblGrid>
      <w:tr w:rsidR="000078FE" w:rsidTr="000A6628"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078FE" w:rsidRDefault="000078FE" w:rsidP="000A66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0078FE" w:rsidRDefault="000078FE" w:rsidP="000A6628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Strategie</w:t>
            </w:r>
          </w:p>
        </w:tc>
      </w:tr>
      <w:tr w:rsidR="000078FE" w:rsidTr="000A6628"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0078FE" w:rsidRDefault="000078FE" w:rsidP="000A66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078FE" w:rsidRDefault="000078FE" w:rsidP="000A6628">
            <w:r>
              <w:rPr>
                <w:sz w:val="24"/>
                <w:szCs w:val="24"/>
              </w:rPr>
              <w:t xml:space="preserve">Utilizzo delle strategie già evidenziate nel PDP </w:t>
            </w:r>
          </w:p>
        </w:tc>
      </w:tr>
      <w:tr w:rsidR="000078FE" w:rsidTr="000A6628"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0078FE" w:rsidRDefault="000078FE" w:rsidP="000A6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078FE" w:rsidRDefault="000078FE" w:rsidP="000A6628">
            <w:r>
              <w:rPr>
                <w:color w:val="000000"/>
                <w:sz w:val="24"/>
                <w:szCs w:val="24"/>
              </w:rPr>
              <w:t>Nella didattica a distanza si prevede la concessione di tempi più lunghi per l’esecuzione delle varie attività sia per i test sincroni che per la restituzione degli elaborati (1/2 giorni in più)</w:t>
            </w:r>
          </w:p>
        </w:tc>
      </w:tr>
      <w:tr w:rsidR="000078FE" w:rsidTr="000A6628"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0078FE" w:rsidRDefault="000078FE" w:rsidP="000A66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078FE" w:rsidRDefault="000078FE" w:rsidP="000A6628">
            <w:r>
              <w:rPr>
                <w:sz w:val="24"/>
                <w:szCs w:val="24"/>
              </w:rPr>
              <w:t xml:space="preserve">Produzione ed uso di mappe </w:t>
            </w:r>
          </w:p>
        </w:tc>
      </w:tr>
      <w:tr w:rsidR="000078FE" w:rsidTr="000A6628">
        <w:tc>
          <w:tcPr>
            <w:tcW w:w="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0078FE" w:rsidRDefault="000078FE" w:rsidP="000A66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078FE" w:rsidRDefault="000078FE" w:rsidP="000A6628">
            <w:pPr>
              <w:rPr>
                <w:sz w:val="24"/>
                <w:szCs w:val="24"/>
              </w:rPr>
            </w:pPr>
          </w:p>
        </w:tc>
      </w:tr>
    </w:tbl>
    <w:p w:rsidR="000078FE" w:rsidRDefault="000078FE" w:rsidP="002E65E5">
      <w:pPr>
        <w:rPr>
          <w:b/>
          <w:sz w:val="24"/>
          <w:szCs w:val="24"/>
          <w:u w:val="single"/>
        </w:rPr>
      </w:pPr>
    </w:p>
    <w:p w:rsidR="000078FE" w:rsidRDefault="000078FE" w:rsidP="002E65E5">
      <w:pPr>
        <w:rPr>
          <w:sz w:val="24"/>
          <w:szCs w:val="24"/>
        </w:rPr>
      </w:pPr>
    </w:p>
    <w:p w:rsidR="000078FE" w:rsidRDefault="000078FE" w:rsidP="002E65E5">
      <w:pPr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METODOLOGIE E STRUMENTI DIDATTICI  ( es.</w:t>
      </w:r>
      <w:r>
        <w:rPr>
          <w:sz w:val="28"/>
          <w:szCs w:val="28"/>
        </w:rPr>
        <w:t>video, bibliografie, tutorial, videolezioni, esercitazioni, mappe concettuali, relazioni, grafici, powerpoint, ecc)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Tutorial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Videolezioni sincrone e asincrone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Audiolezioni sincrone e asincrone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Esercitazioni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Mappe concettuali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Relazioni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Grafici</w:t>
      </w:r>
    </w:p>
    <w:p w:rsidR="000078FE" w:rsidRDefault="000078FE" w:rsidP="002E65E5">
      <w:pPr>
        <w:widowControl/>
        <w:numPr>
          <w:ilvl w:val="0"/>
          <w:numId w:val="10"/>
        </w:numPr>
        <w:spacing w:line="100" w:lineRule="atLeast"/>
        <w:rPr>
          <w:color w:val="2A6099"/>
          <w:sz w:val="24"/>
          <w:szCs w:val="24"/>
        </w:rPr>
      </w:pPr>
      <w:r>
        <w:rPr>
          <w:color w:val="000000"/>
          <w:sz w:val="24"/>
          <w:szCs w:val="24"/>
        </w:rPr>
        <w:t>Power point</w:t>
      </w:r>
    </w:p>
    <w:p w:rsidR="000078FE" w:rsidRDefault="000078FE" w:rsidP="002E65E5">
      <w:pPr>
        <w:widowControl/>
        <w:numPr>
          <w:ilvl w:val="0"/>
          <w:numId w:val="10"/>
        </w:numPr>
        <w:tabs>
          <w:tab w:val="left" w:pos="0"/>
        </w:tabs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2A6099"/>
          <w:sz w:val="24"/>
          <w:szCs w:val="24"/>
        </w:rPr>
        <w:t>__________________________________________________________________________</w:t>
      </w:r>
    </w:p>
    <w:p w:rsidR="000078FE" w:rsidRDefault="000078FE" w:rsidP="002E65E5">
      <w:pPr>
        <w:widowControl/>
        <w:tabs>
          <w:tab w:val="left" w:pos="0"/>
        </w:tabs>
        <w:spacing w:after="20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0078FE" w:rsidRDefault="000078FE">
      <w:pPr>
        <w:widowControl/>
        <w:suppressAutoHyphens w:val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078FE" w:rsidRDefault="000078FE" w:rsidP="002E65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ATTIVITA’  PROGRAMMATE </w:t>
      </w:r>
      <w:r>
        <w:rPr>
          <w:i/>
          <w:sz w:val="21"/>
          <w:szCs w:val="21"/>
        </w:rPr>
        <w:t>(</w:t>
      </w:r>
      <w:r>
        <w:rPr>
          <w:rFonts w:ascii="Arial" w:hAnsi="Arial" w:cs="Arial"/>
          <w:i/>
          <w:sz w:val="20"/>
          <w:szCs w:val="20"/>
          <w:u w:val="single"/>
        </w:rPr>
        <w:t xml:space="preserve">eliminare l’opzione non corrispondente </w:t>
      </w:r>
      <w:r>
        <w:rPr>
          <w:rFonts w:ascii="Arial" w:hAnsi="Arial" w:cs="Arial"/>
          <w:i/>
          <w:sz w:val="20"/>
          <w:szCs w:val="20"/>
        </w:rPr>
        <w:t>)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Attività di recupero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Attività di consolidamento e/o di potenziamento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Attività di laboratorio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Attività di classi aperte (per piccoli gruppi)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Attività all’esterno dell’ambiente scolastico</w:t>
      </w:r>
    </w:p>
    <w:p w:rsidR="000078FE" w:rsidRDefault="000078FE" w:rsidP="002E65E5">
      <w:pPr>
        <w:widowControl/>
        <w:numPr>
          <w:ilvl w:val="0"/>
          <w:numId w:val="7"/>
        </w:numPr>
        <w:spacing w:line="100" w:lineRule="atLeast"/>
        <w:ind w:left="709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Attività di carattere culturale, formativo, socializzante </w:t>
      </w:r>
    </w:p>
    <w:p w:rsidR="000078FE" w:rsidRDefault="000078FE" w:rsidP="002E65E5">
      <w:pPr>
        <w:rPr>
          <w:rFonts w:ascii="Arial" w:hAnsi="Arial" w:cs="Arial"/>
          <w:b/>
          <w:sz w:val="20"/>
          <w:szCs w:val="20"/>
        </w:rPr>
      </w:pPr>
    </w:p>
    <w:p w:rsidR="000078FE" w:rsidRDefault="000078FE" w:rsidP="002E6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MISURE DISPENSATIVE</w:t>
      </w:r>
      <w:r>
        <w:rPr>
          <w:rFonts w:ascii="Arial" w:hAnsi="Arial" w:cs="Arial"/>
          <w:b/>
          <w:sz w:val="25"/>
          <w:szCs w:val="25"/>
        </w:rPr>
        <w:t xml:space="preserve"> </w:t>
      </w:r>
      <w:r>
        <w:rPr>
          <w:i/>
          <w:sz w:val="21"/>
          <w:szCs w:val="21"/>
        </w:rPr>
        <w:t>(</w:t>
      </w:r>
      <w:r>
        <w:rPr>
          <w:rFonts w:ascii="Arial" w:hAnsi="Arial" w:cs="Arial"/>
          <w:i/>
          <w:sz w:val="20"/>
          <w:szCs w:val="20"/>
          <w:u w:val="single"/>
        </w:rPr>
        <w:t>eliminare l’opzione non corrispondente</w:t>
      </w:r>
      <w:r>
        <w:rPr>
          <w:rFonts w:ascii="Arial" w:hAnsi="Arial" w:cs="Arial"/>
          <w:i/>
          <w:sz w:val="20"/>
          <w:szCs w:val="20"/>
        </w:rPr>
        <w:t>)</w:t>
      </w:r>
    </w:p>
    <w:p w:rsidR="000078FE" w:rsidRDefault="000078FE" w:rsidP="002E65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L’alunno viene dispensato: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dalla lettura ad alta voce, anche nelle lingue straniere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 prendere appunti;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dai tempi standard (consegna delle prove scritte in tempi maggiori di quelli previsti per gli alunni della classe);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 copiare dalla lavagna;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dalla dettatura di testi/o appunti;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un </w:t>
      </w:r>
      <w:r>
        <w:rPr>
          <w:rFonts w:ascii="Arial" w:hAnsi="Arial" w:cs="Arial"/>
          <w:sz w:val="20"/>
          <w:szCs w:val="20"/>
        </w:rPr>
        <w:t>eccessivo</w:t>
      </w:r>
      <w:r>
        <w:rPr>
          <w:rFonts w:ascii="Arial" w:hAnsi="Arial" w:cs="Arial"/>
          <w:color w:val="000000"/>
          <w:sz w:val="20"/>
          <w:szCs w:val="20"/>
        </w:rPr>
        <w:t xml:space="preserve"> carico di compiti a casa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dalla effettuazione di più prove valutative in tempi ravvicinati;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dallo studio mnemonico di formule, tabelle; definizioni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dallo stesso numero di esercizi della classe a casa;</w:t>
      </w:r>
    </w:p>
    <w:p w:rsidR="000078FE" w:rsidRDefault="000078FE" w:rsidP="002E65E5">
      <w:pPr>
        <w:widowControl/>
        <w:numPr>
          <w:ilvl w:val="0"/>
          <w:numId w:val="5"/>
        </w:numPr>
        <w:spacing w:line="10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altro ( es.: sostituzione della scrittura con linguaggio verbale e/o iconico):</w:t>
      </w:r>
    </w:p>
    <w:p w:rsidR="000078FE" w:rsidRDefault="000078FE" w:rsidP="002E65E5">
      <w:pPr>
        <w:rPr>
          <w:rFonts w:ascii="Arial" w:hAnsi="Arial" w:cs="Arial"/>
          <w:sz w:val="20"/>
          <w:szCs w:val="20"/>
        </w:rPr>
      </w:pPr>
    </w:p>
    <w:p w:rsidR="000078FE" w:rsidRDefault="000078FE" w:rsidP="002E6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  <w:u w:val="single"/>
        </w:rPr>
        <w:t>eliminare l’opzione non corrispondente</w:t>
      </w:r>
      <w:r>
        <w:rPr>
          <w:rFonts w:ascii="Arial" w:hAnsi="Arial" w:cs="Arial"/>
          <w:sz w:val="20"/>
          <w:szCs w:val="20"/>
        </w:rPr>
        <w:t>)</w:t>
      </w:r>
    </w:p>
    <w:p w:rsidR="000078FE" w:rsidRDefault="000078FE" w:rsidP="002E65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L’alunno usufruirà dei seguenti strumenti compensativi: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libri digitali 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calcolatrice o computer con foglio di calcolo e stampante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computer con videoscrittura, correttore ortografico, stampante e scanner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risorse audio (registrazioni,  sintesi vocale, audiolibri, libri parlati, …) 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software didattici free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computer con sintetizzatore vocale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vocabolario multimediale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glossari disciplinari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tabelle della memoria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tabella dei caratteri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tabella forme verbali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tabella analisi grammaticale e /o dell’analisi logica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sintesi, schemi, mappe per lo studio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dizionari elettronici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traduttore digitale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consegne tradotte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cartine geografiche e storiche</w:t>
      </w:r>
    </w:p>
    <w:p w:rsidR="000078FE" w:rsidRDefault="000078FE" w:rsidP="002E65E5">
      <w:pPr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linea dei numeri </w:t>
      </w:r>
    </w:p>
    <w:p w:rsidR="000078FE" w:rsidRDefault="000078FE" w:rsidP="002E65E5">
      <w:pPr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tavola pitagorica</w:t>
      </w:r>
    </w:p>
    <w:p w:rsidR="000078FE" w:rsidRDefault="000078FE" w:rsidP="002E65E5">
      <w:pPr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tabelle delle formule o delle misure</w:t>
      </w:r>
    </w:p>
    <w:p w:rsidR="000078FE" w:rsidRDefault="000078FE" w:rsidP="002E65E5">
      <w:pPr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tabella fasi svolgimento problema</w:t>
      </w:r>
    </w:p>
    <w:p w:rsidR="000078FE" w:rsidRDefault="000078FE" w:rsidP="002E65E5">
      <w:pPr>
        <w:widowControl/>
        <w:numPr>
          <w:ilvl w:val="0"/>
          <w:numId w:val="2"/>
        </w:numPr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testi adattati</w:t>
      </w: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>
      <w:pPr>
        <w:widowControl/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078FE" w:rsidRDefault="000078FE" w:rsidP="002E65E5">
      <w:pPr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CRITERI E MODALITÀ DI VERIFICA E VALUTAZIONE</w:t>
      </w:r>
      <w:r>
        <w:rPr>
          <w:rFonts w:ascii="Arial" w:hAnsi="Arial" w:cs="Arial"/>
          <w:i/>
          <w:sz w:val="20"/>
          <w:szCs w:val="20"/>
        </w:rPr>
        <w:t xml:space="preserve"> (N.B. validi anche in sede di esame)</w:t>
      </w:r>
    </w:p>
    <w:p w:rsidR="000078FE" w:rsidRDefault="000078FE" w:rsidP="002E65E5">
      <w:pPr>
        <w:widowControl/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16"/>
          <w:szCs w:val="16"/>
        </w:rPr>
        <w:t>N.B.: Specificare con chiarezza e nel dettaglio di quali supporti lo studente può usufruire durante la verifica (mappe concettuali, vocabolario digitale, computer, calcolatrice, quaderno delle formule)e quali sono le modalità di valutazione.</w:t>
      </w:r>
    </w:p>
    <w:p w:rsidR="000078FE" w:rsidRDefault="000078FE" w:rsidP="002E6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</w:t>
      </w:r>
    </w:p>
    <w:p w:rsidR="000078FE" w:rsidRDefault="000078FE" w:rsidP="002E65E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concordano (</w:t>
      </w:r>
      <w:r>
        <w:rPr>
          <w:rFonts w:ascii="Arial" w:hAnsi="Arial" w:cs="Arial"/>
          <w:i/>
          <w:sz w:val="20"/>
          <w:szCs w:val="20"/>
          <w:u w:val="single"/>
        </w:rPr>
        <w:t>eliminare l’opzione non corrispondente</w:t>
      </w:r>
      <w:r>
        <w:rPr>
          <w:rFonts w:ascii="Arial" w:hAnsi="Arial" w:cs="Arial"/>
          <w:sz w:val="20"/>
          <w:szCs w:val="20"/>
        </w:rPr>
        <w:t>):</w:t>
      </w:r>
    </w:p>
    <w:p w:rsidR="000078FE" w:rsidRDefault="000078FE" w:rsidP="002E65E5">
      <w:pPr>
        <w:widowControl/>
        <w:numPr>
          <w:ilvl w:val="0"/>
          <w:numId w:val="9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verifiche orali e scritte programmate  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prove orali più frequenti e parcellizzazione dei contenuti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uso di mediatori didattici (mappe mentali e mappe cognitive preventivamente concordate con l’insegnante, immagini, ecc...)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uso di ausili informatici durante le prove scritte </w:t>
      </w:r>
      <w:r>
        <w:rPr>
          <w:rFonts w:ascii="Arial" w:hAnsi="Arial" w:cs="Arial"/>
          <w:b/>
          <w:color w:val="000000"/>
          <w:sz w:val="20"/>
          <w:szCs w:val="20"/>
        </w:rPr>
        <w:t>e/o</w:t>
      </w:r>
      <w:r>
        <w:rPr>
          <w:rFonts w:ascii="Arial" w:hAnsi="Arial" w:cs="Arial"/>
          <w:color w:val="000000"/>
          <w:sz w:val="20"/>
          <w:szCs w:val="20"/>
        </w:rPr>
        <w:t xml:space="preserve"> orali (computer con correttore ortografico)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valutazione incentrata sulle conoscenze e non sulle carenze; 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valutazioni più attente alle conoscenze a alle competenze di analisi, sintesi e collegamento con eventuali  elaborazioni personali, piuttosto che alla correttezza formale;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tempi più lunghi per l’esecuzione del compito;</w:t>
      </w:r>
    </w:p>
    <w:p w:rsidR="000078FE" w:rsidRDefault="000078FE" w:rsidP="002E65E5">
      <w:pPr>
        <w:widowControl/>
        <w:numPr>
          <w:ilvl w:val="0"/>
          <w:numId w:val="8"/>
        </w:numPr>
        <w:tabs>
          <w:tab w:val="left" w:pos="142"/>
        </w:tabs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riduzione/selezione della quantità di esercizi nelle verifiche scritte </w:t>
      </w:r>
    </w:p>
    <w:p w:rsidR="000078FE" w:rsidRDefault="000078FE" w:rsidP="002E65E5">
      <w:pPr>
        <w:widowControl/>
        <w:numPr>
          <w:ilvl w:val="0"/>
          <w:numId w:val="8"/>
        </w:numPr>
        <w:spacing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utilizzo di domande a risposta chiusa per la verifica dell’apprendimento nelle lingue straniere (scelta multipla, vero/falso…);</w:t>
      </w:r>
    </w:p>
    <w:p w:rsidR="000078FE" w:rsidRDefault="000078FE" w:rsidP="002E65E5">
      <w:pPr>
        <w:widowControl/>
        <w:numPr>
          <w:ilvl w:val="0"/>
          <w:numId w:val="8"/>
        </w:numPr>
        <w:tabs>
          <w:tab w:val="left" w:pos="142"/>
        </w:tabs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prove V/F, scelte multiple, completamento</w:t>
      </w:r>
    </w:p>
    <w:p w:rsidR="000078FE" w:rsidRDefault="000078FE" w:rsidP="002E65E5">
      <w:pPr>
        <w:widowControl/>
        <w:numPr>
          <w:ilvl w:val="0"/>
          <w:numId w:val="8"/>
        </w:numPr>
        <w:tabs>
          <w:tab w:val="left" w:pos="142"/>
        </w:tabs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esclusione della correttezza ortografica e sintattica; </w:t>
      </w:r>
    </w:p>
    <w:p w:rsidR="000078FE" w:rsidRDefault="000078FE" w:rsidP="002E65E5">
      <w:pPr>
        <w:widowControl/>
        <w:numPr>
          <w:ilvl w:val="0"/>
          <w:numId w:val="8"/>
        </w:numPr>
        <w:tabs>
          <w:tab w:val="left" w:pos="142"/>
          <w:tab w:val="left" w:pos="284"/>
        </w:tabs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valutazione dei progressi in itinere </w:t>
      </w:r>
    </w:p>
    <w:p w:rsidR="000078FE" w:rsidRDefault="000078FE" w:rsidP="002E65E5">
      <w:pPr>
        <w:widowControl/>
        <w:numPr>
          <w:ilvl w:val="0"/>
          <w:numId w:val="8"/>
        </w:numPr>
        <w:tabs>
          <w:tab w:val="left" w:pos="142"/>
          <w:tab w:val="left" w:pos="284"/>
        </w:tabs>
        <w:spacing w:line="100" w:lineRule="atLeast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testo della verifica scritta in formato digitale e/o stampato maiuscolo</w:t>
      </w:r>
    </w:p>
    <w:p w:rsidR="000078FE" w:rsidRDefault="000078FE" w:rsidP="002E65E5">
      <w:pPr>
        <w:widowControl/>
        <w:spacing w:after="200" w:line="276" w:lineRule="auto"/>
        <w:ind w:left="720"/>
        <w:jc w:val="left"/>
        <w:rPr>
          <w:rFonts w:ascii="Arial" w:hAnsi="Arial" w:cs="Arial"/>
          <w:color w:val="000000"/>
          <w:sz w:val="20"/>
          <w:szCs w:val="20"/>
        </w:rPr>
      </w:pPr>
    </w:p>
    <w:p w:rsidR="000078FE" w:rsidRDefault="000078FE" w:rsidP="002E65E5">
      <w:pPr>
        <w:widowControl/>
        <w:spacing w:line="100" w:lineRule="atLeast"/>
        <w:ind w:left="720"/>
        <w:jc w:val="left"/>
        <w:rPr>
          <w:rFonts w:ascii="Arial" w:hAnsi="Arial" w:cs="Arial"/>
          <w:b/>
          <w:color w:val="000000"/>
          <w:sz w:val="25"/>
          <w:szCs w:val="25"/>
        </w:rPr>
      </w:pPr>
    </w:p>
    <w:p w:rsidR="000078FE" w:rsidRDefault="000078FE"/>
    <w:sectPr w:rsidR="000078FE" w:rsidSect="00BF2759">
      <w:head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FE" w:rsidRDefault="000078FE" w:rsidP="007B7D6A">
      <w:r>
        <w:separator/>
      </w:r>
    </w:p>
  </w:endnote>
  <w:endnote w:type="continuationSeparator" w:id="0">
    <w:p w:rsidR="000078FE" w:rsidRDefault="000078FE" w:rsidP="007B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FE" w:rsidRDefault="000078FE" w:rsidP="007B7D6A">
      <w:r>
        <w:separator/>
      </w:r>
    </w:p>
  </w:footnote>
  <w:footnote w:type="continuationSeparator" w:id="0">
    <w:p w:rsidR="000078FE" w:rsidRDefault="000078FE" w:rsidP="007B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FE" w:rsidRPr="00C91CC7" w:rsidRDefault="000078FE">
    <w:pPr>
      <w:widowControl/>
      <w:spacing w:line="100" w:lineRule="atLeast"/>
      <w:rPr>
        <w:color w:val="000000"/>
        <w:sz w:val="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2">
    <w:nsid w:val="00000007"/>
    <w:multiLevelType w:val="multilevel"/>
    <w:tmpl w:val="00000007"/>
    <w:name w:val="WWNum6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3">
    <w:nsid w:val="00000008"/>
    <w:multiLevelType w:val="multilevel"/>
    <w:tmpl w:val="00000008"/>
    <w:name w:val="WWNum7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4">
    <w:nsid w:val="0000000A"/>
    <w:multiLevelType w:val="multilevel"/>
    <w:tmpl w:val="0000000A"/>
    <w:name w:val="WWNum9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5">
    <w:nsid w:val="0000000D"/>
    <w:multiLevelType w:val="multilevel"/>
    <w:tmpl w:val="0000000D"/>
    <w:name w:val="WWNum12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Num13"/>
    <w:lvl w:ilvl="0">
      <w:start w:val="1"/>
      <w:numFmt w:val="bullet"/>
      <w:lvlText w:val="l"/>
      <w:lvlJc w:val="left"/>
      <w:pPr>
        <w:tabs>
          <w:tab w:val="num" w:pos="0"/>
        </w:tabs>
        <w:ind w:left="1713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7">
    <w:nsid w:val="0000000F"/>
    <w:multiLevelType w:val="multilevel"/>
    <w:tmpl w:val="0000000F"/>
    <w:name w:val="WWNum14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8">
    <w:nsid w:val="00000011"/>
    <w:multiLevelType w:val="multilevel"/>
    <w:tmpl w:val="00000011"/>
    <w:name w:val="WWNum16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9">
    <w:nsid w:val="00000013"/>
    <w:multiLevelType w:val="multilevel"/>
    <w:tmpl w:val="00000013"/>
    <w:name w:val="WWNum1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0">
    <w:nsid w:val="00000014"/>
    <w:multiLevelType w:val="multilevel"/>
    <w:tmpl w:val="00000014"/>
    <w:name w:val="WW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5E5"/>
    <w:rsid w:val="000078FE"/>
    <w:rsid w:val="00051AE1"/>
    <w:rsid w:val="000A6628"/>
    <w:rsid w:val="002A6773"/>
    <w:rsid w:val="002E65E5"/>
    <w:rsid w:val="005F044A"/>
    <w:rsid w:val="006A6773"/>
    <w:rsid w:val="00736BCF"/>
    <w:rsid w:val="007B7D6A"/>
    <w:rsid w:val="007D4699"/>
    <w:rsid w:val="00A70A36"/>
    <w:rsid w:val="00AE67B9"/>
    <w:rsid w:val="00BF2759"/>
    <w:rsid w:val="00C15F0E"/>
    <w:rsid w:val="00C91CC7"/>
    <w:rsid w:val="00F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Old Face" w:eastAsia="Calibri" w:hAnsi="Baskerville Old Face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E5"/>
    <w:pPr>
      <w:widowControl w:val="0"/>
      <w:suppressAutoHyphens/>
      <w:jc w:val="both"/>
    </w:pPr>
    <w:rPr>
      <w:rFonts w:ascii="Calibri" w:hAnsi="Calibri" w:cs="Calibri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4">
    <w:name w:val="ListLabel 24"/>
    <w:uiPriority w:val="99"/>
    <w:rsid w:val="002E65E5"/>
    <w:rPr>
      <w:rFonts w:ascii="Calibri" w:eastAsia="Times New Roman" w:hAnsi="Calibri"/>
      <w:color w:val="0000FF"/>
      <w:position w:val="0"/>
      <w:sz w:val="13"/>
      <w:u w:val="single"/>
      <w:vertAlign w:val="baseline"/>
    </w:rPr>
  </w:style>
  <w:style w:type="paragraph" w:styleId="Header">
    <w:name w:val="header"/>
    <w:basedOn w:val="Normal"/>
    <w:link w:val="HeaderChar"/>
    <w:uiPriority w:val="99"/>
    <w:semiHidden/>
    <w:rsid w:val="00C91CC7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1CC7"/>
    <w:rPr>
      <w:rFonts w:ascii="Calibri" w:eastAsia="Times New Roman" w:hAnsi="Calibri" w:cs="Mangal"/>
      <w:sz w:val="20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rsid w:val="00C91CC7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1CC7"/>
    <w:rPr>
      <w:rFonts w:ascii="Calibri" w:eastAsia="Times New Roman" w:hAnsi="Calibri" w:cs="Mang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1118</Words>
  <Characters>6379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DISCIPLINA:…………………………………………………</dc:title>
  <dc:subject/>
  <dc:creator>Dean David</dc:creator>
  <cp:keywords/>
  <dc:description/>
  <cp:lastModifiedBy>Utente</cp:lastModifiedBy>
  <cp:revision>2</cp:revision>
  <dcterms:created xsi:type="dcterms:W3CDTF">2022-10-10T16:35:00Z</dcterms:created>
  <dcterms:modified xsi:type="dcterms:W3CDTF">2022-10-10T16:35:00Z</dcterms:modified>
</cp:coreProperties>
</file>